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Министерство науки и высшего образования Российской Федерации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федеральное государственное автономное образовательное учреждение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r w:rsidDel="00000000" w:rsidR="00000000" w:rsidRPr="00000000">
        <w:rPr>
          <w:color w:val="0070c0"/>
          <w:sz w:val="22"/>
          <w:szCs w:val="22"/>
          <w:rtl w:val="0"/>
        </w:rPr>
        <w:t xml:space="preserve">высшего образования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«Московский физико-технический институт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0"/>
          <w:szCs w:val="20"/>
          <w:rtl w:val="0"/>
        </w:rPr>
        <w:t xml:space="preserve">(национальный исследовательский университет</w:t>
      </w:r>
      <w:r w:rsidDel="00000000" w:rsidR="00000000" w:rsidRPr="00000000">
        <w:rPr>
          <w:b w:val="1"/>
          <w:bCs w:val="1"/>
          <w:color w:val="0070c0"/>
          <w:rtl w:val="0"/>
        </w:rPr>
        <w:t xml:space="preserve">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/>
      </w:pP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ПРИКАЗ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Layout w:type="fixed"/>
        <w:tblLook w:val="0400"/>
      </w:tblPr>
      <w:tblGrid>
        <w:gridCol w:w="3630"/>
        <w:gridCol w:w="5100"/>
        <w:tblGridChange w:id="0">
          <w:tblGrid>
            <w:gridCol w:w="3630"/>
            <w:gridCol w:w="5100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от 01.12.2025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№ 6183-1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bookmarkStart w:colFirst="0" w:colLast="0" w:name="bookmark=id.r4jvg2hbihj2" w:id="0"/>
    <w:bookmarkEnd w:id="0"/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 стоимости курсов ДПО ФПМИ (Data Analyst Pro 2314-ДО)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1. Установить с </w:t>
      </w:r>
      <w:r w:rsidDel="00000000" w:rsidR="00000000" w:rsidRPr="00000000">
        <w:rPr>
          <w:rtl w:val="0"/>
        </w:rPr>
        <w:t xml:space="preserve">28 ноября </w:t>
      </w:r>
      <w:r w:rsidDel="00000000" w:rsidR="00000000" w:rsidRPr="00000000">
        <w:rPr>
          <w:color w:val="000000"/>
          <w:rtl w:val="0"/>
        </w:rPr>
        <w:t xml:space="preserve">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г. Стоимость обучения по дополнительным профессиональным программам (далее- ДПП) согласно Приложению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shd w:fill="ffffff" w:val="clear"/>
        <w:spacing w:after="280" w:before="280" w:lineRule="auto"/>
        <w:rPr/>
      </w:pPr>
      <w:r w:rsidDel="00000000" w:rsidR="00000000" w:rsidRPr="00000000">
        <w:rPr>
          <w:color w:val="000000"/>
          <w:rtl w:val="0"/>
        </w:rPr>
        <w:t xml:space="preserve">2. Установить следующий порядок распределения финансовых средств за обучение: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- 88 % - оплата труда привлеченных преподавателей и сотрудников;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hd w:fill="ffffff" w:val="clear"/>
        <w:spacing w:after="280" w:before="280" w:lineRule="auto"/>
        <w:ind w:left="284" w:firstLine="0"/>
        <w:rPr/>
      </w:pPr>
      <w:r w:rsidDel="00000000" w:rsidR="00000000" w:rsidRPr="00000000">
        <w:rPr>
          <w:color w:val="000000"/>
          <w:rtl w:val="0"/>
        </w:rPr>
        <w:t xml:space="preserve">- 12 % - накладные расходы МФТИ.</w:t>
      </w:r>
      <w:r w:rsidDel="00000000" w:rsidR="00000000" w:rsidRPr="00000000">
        <w:rPr>
          <w:rtl w:val="0"/>
        </w:rPr>
      </w:r>
    </w:p>
    <w:tbl>
      <w:tblPr>
        <w:tblStyle w:val="Table2"/>
        <w:tblW w:w="9105.0" w:type="dxa"/>
        <w:jc w:val="left"/>
        <w:tblLayout w:type="fixed"/>
        <w:tblLook w:val="0400"/>
      </w:tblPr>
      <w:tblGrid>
        <w:gridCol w:w="4680"/>
        <w:gridCol w:w="4425"/>
        <w:tblGridChange w:id="0">
          <w:tblGrid>
            <w:gridCol w:w="4680"/>
            <w:gridCol w:w="442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450.0" w:type="dxa"/>
              <w:bottom w:w="22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Физтех-школы Прикладной Математики и Информатики</w:t>
            </w:r>
          </w:p>
        </w:tc>
        <w:tc>
          <w:tcPr>
            <w:tcMar>
              <w:top w:w="15.0" w:type="dxa"/>
              <w:left w:w="15.0" w:type="dxa"/>
              <w:bottom w:w="225.0" w:type="dxa"/>
              <w:right w:w="4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А.М. Райгородский</w:t>
            </w:r>
          </w:p>
        </w:tc>
      </w:tr>
    </w:tbl>
    <w:p w:rsidR="00000000" w:rsidDel="00000000" w:rsidP="00000000" w:rsidRDefault="00000000" w:rsidRPr="00000000" w14:paraId="00000014">
      <w:pPr>
        <w:spacing w:before="280" w:lineRule="auto"/>
        <w:jc w:val="center"/>
        <w:rPr/>
      </w:pPr>
      <w:r w:rsidDel="00000000" w:rsidR="00000000" w:rsidRPr="00000000">
        <w:rPr>
          <w:color w:val="f3f3f3"/>
          <w:sz w:val="20"/>
          <w:szCs w:val="20"/>
          <w:rtl w:val="0"/>
        </w:rPr>
        <w:t xml:space="preserve">ВставитьЭП</w:t>
      </w: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hnnsp63hvz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к приказу № 6183-1 от 01.12.2025</w:t>
      </w:r>
    </w:p>
    <w:p w:rsidR="00000000" w:rsidDel="00000000" w:rsidP="00000000" w:rsidRDefault="00000000" w:rsidRPr="00000000" w14:paraId="00000018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Приложение 1</w:t>
      </w:r>
    </w:p>
    <w:p w:rsidR="00000000" w:rsidDel="00000000" w:rsidP="00000000" w:rsidRDefault="00000000" w:rsidRPr="00000000" w14:paraId="00000019">
      <w:pPr>
        <w:shd w:fill="ffffff" w:val="clear"/>
        <w:spacing w:after="280" w:before="280" w:lineRule="auto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210.0" w:type="dxa"/>
        <w:jc w:val="left"/>
        <w:tblInd w:w="-10.0" w:type="dxa"/>
        <w:tblLayout w:type="fixed"/>
        <w:tblLook w:val="0400"/>
      </w:tblPr>
      <w:tblGrid>
        <w:gridCol w:w="2760"/>
        <w:gridCol w:w="6450"/>
        <w:tblGridChange w:id="0">
          <w:tblGrid>
            <w:gridCol w:w="2760"/>
            <w:gridCol w:w="6450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Название программы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 базовая</w:t>
            </w:r>
          </w:p>
        </w:tc>
      </w:tr>
      <w:tr>
        <w:trPr>
          <w:cantSplit w:val="0"/>
          <w:trHeight w:val="20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hd w:fill="ffffff" w:val="clear"/>
              <w:spacing w:after="280" w:lineRule="auto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D">
            <w:pPr>
              <w:spacing w:before="280" w:line="276" w:lineRule="auto"/>
              <w:rPr/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Analyst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330 000 руб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61" w:before="161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Pr>
      <w:color w:val="0000ff"/>
      <w:u w:val="single"/>
      <w:shd w:color="auto" w:fill="auto" w:val="clear"/>
    </w:rPr>
  </w:style>
  <w:style w:type="character" w:styleId="a4">
    <w:name w:val="FollowedHyperlink"/>
    <w:basedOn w:val="a0"/>
    <w:uiPriority w:val="99"/>
    <w:semiHidden w:val="1"/>
    <w:unhideWhenUsed w:val="1"/>
    <w:rPr>
      <w:color w:val="800080"/>
      <w:u w:val="single"/>
      <w:shd w:color="auto" w:fill="auto" w:val="clear"/>
    </w:rPr>
  </w:style>
  <w:style w:type="character" w:styleId="HTML">
    <w:name w:val="HTML Cod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TML0">
    <w:name w:val="HTML Keyboard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 w:val="1"/>
    <w:unhideWhenUsed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</w:rPr>
  </w:style>
  <w:style w:type="character" w:styleId="HTML2" w:customStyle="1">
    <w:name w:val="Стандартный HTML Знак"/>
    <w:basedOn w:val="a0"/>
    <w:link w:val="HTML1"/>
    <w:uiPriority w:val="99"/>
    <w:semiHidden w:val="1"/>
    <w:rPr>
      <w:rFonts w:ascii="Consolas" w:hAnsi="Consolas" w:eastAsiaTheme="minorEastAsia"/>
    </w:rPr>
  </w:style>
  <w:style w:type="character" w:styleId="HTML3">
    <w:name w:val="HTML Sample"/>
    <w:basedOn w:val="a0"/>
    <w:uiPriority w:val="99"/>
    <w:semiHidden w:val="1"/>
    <w:unhideWhenUsed w:val="1"/>
    <w:rPr>
      <w:rFonts w:ascii="Courier New" w:cs="Courier New" w:hAnsi="Courier New" w:eastAsiaTheme="minorEastAsia" w:hint="default"/>
      <w:sz w:val="24"/>
      <w:szCs w:val="24"/>
    </w:rPr>
  </w:style>
  <w:style w:type="character" w:styleId="a5">
    <w:name w:val="Strong"/>
    <w:basedOn w:val="a0"/>
    <w:uiPriority w:val="22"/>
    <w:qFormat w:val="1"/>
    <w:rPr>
      <w:b w:val="1"/>
      <w:bCs w:val="1"/>
    </w:rPr>
  </w:style>
  <w:style w:type="paragraph" w:styleId="a6">
    <w:name w:val="Normal (Web)"/>
    <w:basedOn w:val="a"/>
    <w:uiPriority w:val="99"/>
    <w:semiHidden w:val="1"/>
    <w:unhideWhenUsed w:val="1"/>
  </w:style>
  <w:style w:type="paragraph" w:styleId="a7">
    <w:name w:val="No Spacing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xPy8DPXZ1T9ZSU04/M17vcyg/w==">CgMxLjAyD2lkLnI0anZnMmhiaWhqMjIOaC5xaG5uc3A2M2h2emo4AHIhMWlab2FhQ0c3akVsbUJLWnRkVTd3aW9JdS1fa0oycjZk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2025-12-01T14:25:00Z</dcterms:created>
  <dc:creator>SYSTEM</dc:creator>
</cp:coreProperties>
</file>